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87922" w14:textId="547FB59A" w:rsidR="006A36BB" w:rsidRPr="006A36BB" w:rsidRDefault="006A36BB" w:rsidP="006A36BB">
      <w:pPr>
        <w:tabs>
          <w:tab w:val="right" w:pos="9638"/>
        </w:tabs>
        <w:rPr>
          <w:rFonts w:ascii="Arial" w:eastAsia="SimSun" w:hAnsi="Arial" w:cs="Arial"/>
          <w:b/>
          <w:bCs/>
          <w:sz w:val="24"/>
        </w:rPr>
      </w:pPr>
      <w:r w:rsidRPr="006A36BB">
        <w:rPr>
          <w:rFonts w:ascii="Arial" w:eastAsia="SimSun" w:hAnsi="Arial" w:cs="Arial"/>
          <w:b/>
          <w:bCs/>
          <w:sz w:val="24"/>
        </w:rPr>
        <w:t>TSG SA Meeting #106</w:t>
      </w:r>
      <w:r w:rsidRPr="006A36BB">
        <w:rPr>
          <w:rFonts w:ascii="Arial" w:eastAsia="SimSun" w:hAnsi="Arial" w:cs="Arial"/>
          <w:b/>
          <w:bCs/>
          <w:sz w:val="24"/>
        </w:rPr>
        <w:tab/>
        <w:t>SP-24150</w:t>
      </w:r>
      <w:r w:rsidRPr="006A36BB">
        <w:rPr>
          <w:rFonts w:ascii="Arial" w:eastAsia="SimSun" w:hAnsi="Arial" w:cs="Arial"/>
          <w:b/>
          <w:bCs/>
          <w:sz w:val="24"/>
        </w:rPr>
        <w:t>8</w:t>
      </w:r>
    </w:p>
    <w:p w14:paraId="5D8BDA14" w14:textId="77777777" w:rsidR="006A36BB" w:rsidRPr="006A36BB" w:rsidRDefault="006A36BB" w:rsidP="006A36BB">
      <w:pPr>
        <w:pBdr>
          <w:bottom w:val="single" w:sz="4" w:space="1" w:color="auto"/>
        </w:pBdr>
        <w:tabs>
          <w:tab w:val="right" w:pos="9638"/>
        </w:tabs>
        <w:rPr>
          <w:rFonts w:ascii="Arial" w:eastAsia="SimSun" w:hAnsi="Arial" w:cs="Arial"/>
          <w:b/>
          <w:bCs/>
          <w:sz w:val="24"/>
        </w:rPr>
      </w:pPr>
      <w:r w:rsidRPr="006A36BB">
        <w:rPr>
          <w:rFonts w:ascii="Arial" w:eastAsia="SimSun" w:hAnsi="Arial" w:cs="Arial"/>
          <w:b/>
          <w:bCs/>
          <w:sz w:val="24"/>
        </w:rPr>
        <w:t>10 - 13 December 2024, Madrid, Spain</w:t>
      </w:r>
    </w:p>
    <w:p w14:paraId="0AE85B76" w14:textId="77777777" w:rsidR="006A36BB" w:rsidRPr="006A36BB" w:rsidRDefault="006A36BB" w:rsidP="006A36BB">
      <w:pPr>
        <w:pStyle w:val="Header"/>
        <w:pBdr>
          <w:bottom w:val="single" w:sz="4" w:space="1" w:color="auto"/>
        </w:pBdr>
        <w:tabs>
          <w:tab w:val="right" w:pos="9638"/>
        </w:tabs>
        <w:ind w:right="-57"/>
        <w:rPr>
          <w:rFonts w:eastAsia="Arial Unicode MS" w:cs="Arial"/>
          <w:bCs/>
          <w:sz w:val="20"/>
          <w:lang w:val="sv-SE" w:eastAsia="ko-KR"/>
        </w:rPr>
      </w:pPr>
      <w:r w:rsidRPr="006A36BB">
        <w:rPr>
          <w:rFonts w:eastAsia="Arial Unicode MS" w:cs="Arial"/>
          <w:bCs/>
          <w:sz w:val="20"/>
          <w:lang w:val="sv-SE"/>
        </w:rPr>
        <w:t>3GPP TSG-SA WG2#165</w:t>
      </w:r>
      <w:r w:rsidRPr="006A36BB">
        <w:rPr>
          <w:rFonts w:eastAsia="Arial Unicode MS" w:cs="Arial"/>
          <w:bCs/>
          <w:sz w:val="20"/>
          <w:lang w:val="sv-SE"/>
        </w:rPr>
        <w:tab/>
        <w:t>S2-2411249</w:t>
      </w:r>
    </w:p>
    <w:p w14:paraId="0F09808F" w14:textId="77777777" w:rsidR="006A36BB" w:rsidRPr="006A36BB" w:rsidRDefault="006A36BB" w:rsidP="006A36BB">
      <w:pPr>
        <w:pStyle w:val="Header"/>
        <w:pBdr>
          <w:bottom w:val="single" w:sz="4" w:space="1" w:color="auto"/>
        </w:pBdr>
        <w:tabs>
          <w:tab w:val="right" w:pos="9639"/>
        </w:tabs>
        <w:ind w:right="-57"/>
        <w:rPr>
          <w:rFonts w:cs="Arial"/>
          <w:bCs/>
          <w:sz w:val="20"/>
        </w:rPr>
      </w:pPr>
      <w:r w:rsidRPr="006A36BB">
        <w:rPr>
          <w:rFonts w:cs="Arial"/>
          <w:bCs/>
          <w:sz w:val="20"/>
        </w:rPr>
        <w:t>14 – 18 October, 2024, Hyderabad, India</w:t>
      </w:r>
      <w:r w:rsidRPr="006A36BB">
        <w:rPr>
          <w:rFonts w:cs="Arial"/>
          <w:bCs/>
          <w:sz w:val="20"/>
        </w:rPr>
        <w:tab/>
      </w:r>
      <w:r w:rsidRPr="006A36BB">
        <w:rPr>
          <w:rFonts w:cs="Arial"/>
          <w:b w:val="0"/>
          <w:color w:val="3333FF"/>
          <w:sz w:val="20"/>
        </w:rPr>
        <w:t>(revision of S2-2410606)</w:t>
      </w:r>
    </w:p>
    <w:p w14:paraId="0EBF3414" w14:textId="77777777" w:rsidR="006A36BB" w:rsidRPr="006A36BB" w:rsidRDefault="006A36BB" w:rsidP="006A36BB">
      <w:pPr>
        <w:spacing w:after="60"/>
        <w:ind w:left="1985" w:hanging="1985"/>
        <w:rPr>
          <w:rFonts w:ascii="Arial" w:hAnsi="Arial" w:cs="Arial"/>
          <w:b/>
        </w:rPr>
      </w:pPr>
    </w:p>
    <w:p w14:paraId="583D8B20" w14:textId="576A7AC5" w:rsidR="006A36BB" w:rsidRPr="006A36BB" w:rsidRDefault="006A36BB" w:rsidP="006A36BB">
      <w:pPr>
        <w:spacing w:after="60"/>
        <w:ind w:left="1985" w:hanging="1985"/>
        <w:rPr>
          <w:rFonts w:ascii="Arial" w:hAnsi="Arial" w:cs="Arial"/>
          <w:b/>
        </w:rPr>
      </w:pPr>
      <w:r w:rsidRPr="006A36BB">
        <w:rPr>
          <w:rFonts w:ascii="Arial" w:hAnsi="Arial" w:cs="Arial"/>
          <w:b/>
        </w:rPr>
        <w:t>Title:</w:t>
      </w:r>
      <w:r w:rsidRPr="006A36BB">
        <w:rPr>
          <w:rFonts w:ascii="Arial" w:hAnsi="Arial" w:cs="Arial"/>
          <w:b/>
        </w:rPr>
        <w:tab/>
      </w:r>
      <w:r w:rsidRPr="006A36BB">
        <w:rPr>
          <w:rFonts w:ascii="Arial" w:hAnsi="Arial" w:cs="Arial"/>
          <w:b/>
        </w:rPr>
        <w:t>Presentation of TR 23.700-54: 'Study on Multi-Access (</w:t>
      </w:r>
      <w:proofErr w:type="spellStart"/>
      <w:r w:rsidRPr="006A36BB">
        <w:rPr>
          <w:rFonts w:ascii="Arial" w:hAnsi="Arial" w:cs="Arial"/>
          <w:b/>
        </w:rPr>
        <w:t>DualSteer</w:t>
      </w:r>
      <w:proofErr w:type="spellEnd"/>
      <w:r w:rsidRPr="006A36BB">
        <w:rPr>
          <w:rFonts w:ascii="Arial" w:hAnsi="Arial" w:cs="Arial"/>
          <w:b/>
        </w:rPr>
        <w:t xml:space="preserve"> and ATSSS_Ph4)' to TSG SA for approval</w:t>
      </w:r>
    </w:p>
    <w:p w14:paraId="4C0F3CBE" w14:textId="77777777" w:rsidR="006A36BB" w:rsidRPr="006A36BB" w:rsidRDefault="006A36BB" w:rsidP="006A36BB">
      <w:pPr>
        <w:spacing w:after="60"/>
        <w:ind w:left="1985" w:hanging="1985"/>
        <w:rPr>
          <w:rFonts w:ascii="Arial" w:hAnsi="Arial" w:cs="Arial"/>
          <w:b/>
        </w:rPr>
      </w:pPr>
      <w:r w:rsidRPr="006A36BB">
        <w:rPr>
          <w:rFonts w:ascii="Arial" w:hAnsi="Arial" w:cs="Arial"/>
          <w:b/>
        </w:rPr>
        <w:t>Version:</w:t>
      </w:r>
      <w:r w:rsidRPr="006A36BB">
        <w:rPr>
          <w:rFonts w:ascii="Arial" w:hAnsi="Arial" w:cs="Arial"/>
          <w:b/>
        </w:rPr>
        <w:tab/>
        <w:t>2.0.0</w:t>
      </w:r>
    </w:p>
    <w:p w14:paraId="7F9A10FF" w14:textId="77777777" w:rsidR="006A36BB" w:rsidRPr="006A36BB" w:rsidRDefault="006A36BB" w:rsidP="006A36BB">
      <w:pPr>
        <w:spacing w:after="60"/>
        <w:ind w:left="1985" w:hanging="1985"/>
        <w:rPr>
          <w:rFonts w:ascii="Arial" w:hAnsi="Arial" w:cs="Arial"/>
          <w:b/>
        </w:rPr>
      </w:pPr>
    </w:p>
    <w:p w14:paraId="548B0DE2" w14:textId="77777777" w:rsidR="006A36BB" w:rsidRPr="006A36BB" w:rsidRDefault="006A36BB" w:rsidP="006A36BB">
      <w:pPr>
        <w:spacing w:after="60"/>
        <w:ind w:left="1985" w:hanging="1985"/>
        <w:rPr>
          <w:rFonts w:ascii="Arial" w:hAnsi="Arial" w:cs="Arial"/>
          <w:b/>
        </w:rPr>
      </w:pPr>
      <w:r w:rsidRPr="006A36BB">
        <w:rPr>
          <w:rFonts w:ascii="Arial" w:hAnsi="Arial" w:cs="Arial"/>
          <w:b/>
        </w:rPr>
        <w:t>Source:</w:t>
      </w:r>
      <w:r w:rsidRPr="006A36BB">
        <w:rPr>
          <w:rFonts w:ascii="Arial" w:hAnsi="Arial" w:cs="Arial"/>
          <w:b/>
        </w:rPr>
        <w:tab/>
        <w:t>SA WG2</w:t>
      </w:r>
    </w:p>
    <w:p w14:paraId="75A06BB1" w14:textId="77777777" w:rsidR="006A36BB" w:rsidRPr="006A36BB" w:rsidRDefault="006A36BB" w:rsidP="006A36BB">
      <w:pPr>
        <w:spacing w:after="60"/>
        <w:ind w:left="1985" w:hanging="1985"/>
        <w:rPr>
          <w:rFonts w:ascii="Arial" w:hAnsi="Arial" w:cs="Arial"/>
          <w:b/>
        </w:rPr>
      </w:pPr>
    </w:p>
    <w:p w14:paraId="26506847" w14:textId="77777777" w:rsidR="006A36BB" w:rsidRPr="006A36BB" w:rsidRDefault="006A36BB" w:rsidP="006A36BB">
      <w:pPr>
        <w:spacing w:after="60"/>
        <w:ind w:left="1985" w:hanging="1985"/>
        <w:rPr>
          <w:rFonts w:ascii="Arial" w:hAnsi="Arial" w:cs="Arial"/>
          <w:b/>
        </w:rPr>
      </w:pPr>
      <w:r w:rsidRPr="006A36BB">
        <w:rPr>
          <w:rFonts w:ascii="Arial" w:hAnsi="Arial" w:cs="Arial"/>
          <w:b/>
        </w:rPr>
        <w:t>Document for:</w:t>
      </w:r>
      <w:r w:rsidRPr="006A36BB">
        <w:rPr>
          <w:rFonts w:ascii="Arial" w:hAnsi="Arial" w:cs="Arial"/>
          <w:b/>
        </w:rPr>
        <w:tab/>
        <w:t>Approval</w:t>
      </w:r>
    </w:p>
    <w:p w14:paraId="75BD32BF" w14:textId="77777777" w:rsidR="006A36BB" w:rsidRPr="006A36BB" w:rsidRDefault="006A36BB" w:rsidP="006A36BB">
      <w:pPr>
        <w:spacing w:after="60"/>
        <w:ind w:left="1985" w:hanging="1985"/>
        <w:rPr>
          <w:rFonts w:ascii="Arial" w:hAnsi="Arial" w:cs="Arial"/>
          <w:bCs/>
        </w:rPr>
      </w:pPr>
    </w:p>
    <w:p w14:paraId="1E5AB92B" w14:textId="77777777" w:rsidR="003E379C" w:rsidRPr="006A36BB" w:rsidRDefault="003E379C" w:rsidP="003E379C">
      <w:pPr>
        <w:pBdr>
          <w:top w:val="single" w:sz="4" w:space="1" w:color="auto"/>
        </w:pBdr>
        <w:tabs>
          <w:tab w:val="left" w:pos="3119"/>
        </w:tabs>
        <w:rPr>
          <w:rFonts w:ascii="Arial" w:hAnsi="Arial" w:cs="Arial"/>
          <w:b/>
        </w:rPr>
      </w:pPr>
      <w:r w:rsidRPr="006A36BB">
        <w:rPr>
          <w:rFonts w:ascii="Arial" w:hAnsi="Arial" w:cs="Arial"/>
          <w:b/>
        </w:rPr>
        <w:t>Abstract of document:</w:t>
      </w:r>
    </w:p>
    <w:p w14:paraId="7958439C" w14:textId="77777777" w:rsidR="00A5798C" w:rsidRPr="006A36BB" w:rsidRDefault="00A5798C" w:rsidP="00A5798C">
      <w:pPr>
        <w:rPr>
          <w:rFonts w:ascii="Arial" w:hAnsi="Arial" w:cs="Arial"/>
        </w:rPr>
      </w:pPr>
      <w:r w:rsidRPr="006A36BB">
        <w:rPr>
          <w:rFonts w:ascii="Arial" w:hAnsi="Arial" w:cs="Arial"/>
        </w:rPr>
        <w:t>The scope of this Technical Report is to:</w:t>
      </w:r>
    </w:p>
    <w:p w14:paraId="4A26AF7B" w14:textId="7C5904FD" w:rsidR="00A5798C" w:rsidRPr="006A36BB" w:rsidRDefault="00C77991" w:rsidP="00C77991">
      <w:pPr>
        <w:pStyle w:val="B1"/>
        <w:rPr>
          <w:rFonts w:ascii="Arial" w:hAnsi="Arial" w:cs="Arial"/>
        </w:rPr>
      </w:pPr>
      <w:r w:rsidRPr="006A36BB">
        <w:rPr>
          <w:rFonts w:ascii="Arial" w:hAnsi="Arial" w:cs="Arial"/>
        </w:rPr>
        <w:t>-</w:t>
      </w:r>
      <w:r w:rsidRPr="006A36BB">
        <w:rPr>
          <w:rFonts w:ascii="Arial" w:hAnsi="Arial" w:cs="Arial"/>
        </w:rPr>
        <w:tab/>
      </w:r>
      <w:r w:rsidR="00637C1C" w:rsidRPr="006A36BB">
        <w:rPr>
          <w:rFonts w:ascii="Arial" w:hAnsi="Arial" w:cs="Arial"/>
        </w:rPr>
        <w:t xml:space="preserve">KI#1: </w:t>
      </w:r>
      <w:r w:rsidR="00A5798C" w:rsidRPr="006A36BB">
        <w:rPr>
          <w:rFonts w:ascii="Arial" w:hAnsi="Arial" w:cs="Arial"/>
        </w:rPr>
        <w:t xml:space="preserve">study and identify potential architecture and system level enhancements for the 5G system to support the operation of the </w:t>
      </w:r>
      <w:proofErr w:type="spellStart"/>
      <w:r w:rsidR="00A5798C" w:rsidRPr="006A36BB">
        <w:rPr>
          <w:rFonts w:ascii="Arial" w:hAnsi="Arial" w:cs="Arial"/>
        </w:rPr>
        <w:t>DualSteer</w:t>
      </w:r>
      <w:proofErr w:type="spellEnd"/>
      <w:r w:rsidR="00A5798C" w:rsidRPr="006A36BB">
        <w:rPr>
          <w:rFonts w:ascii="Arial" w:hAnsi="Arial" w:cs="Arial"/>
        </w:rPr>
        <w:t xml:space="preserve"> Device that is capable of traffic steering and switching of user data for different services across two 3GPP access networks. The study addresses the service requirements documented in TS 22.261 and focuses on various aspects of </w:t>
      </w:r>
      <w:r w:rsidR="00A5798C" w:rsidRPr="006A36BB">
        <w:rPr>
          <w:rFonts w:ascii="Arial" w:hAnsi="Arial" w:cs="Arial"/>
          <w:lang w:val="en-US"/>
        </w:rPr>
        <w:t xml:space="preserve">architecture and </w:t>
      </w:r>
      <w:r w:rsidR="00A5798C" w:rsidRPr="006A36BB">
        <w:rPr>
          <w:rFonts w:ascii="Arial" w:hAnsi="Arial" w:cs="Arial"/>
        </w:rPr>
        <w:t>functional enhancements including:</w:t>
      </w:r>
    </w:p>
    <w:p w14:paraId="4926EC9B" w14:textId="60AE75A8" w:rsidR="00A5798C" w:rsidRPr="006A36BB" w:rsidRDefault="00C77991" w:rsidP="00C77991">
      <w:pPr>
        <w:pStyle w:val="B2"/>
        <w:rPr>
          <w:rFonts w:ascii="Arial" w:hAnsi="Arial" w:cs="Arial"/>
        </w:rPr>
      </w:pPr>
      <w:r w:rsidRPr="006A36BB">
        <w:rPr>
          <w:rFonts w:ascii="Arial" w:hAnsi="Arial" w:cs="Arial"/>
        </w:rPr>
        <w:t>-</w:t>
      </w:r>
      <w:r w:rsidRPr="006A36BB">
        <w:rPr>
          <w:rFonts w:ascii="Arial" w:hAnsi="Arial" w:cs="Arial"/>
        </w:rPr>
        <w:tab/>
      </w:r>
      <w:r w:rsidR="00CE015C" w:rsidRPr="006A36BB">
        <w:rPr>
          <w:rFonts w:ascii="Arial" w:hAnsi="Arial" w:cs="Arial"/>
        </w:rPr>
        <w:t>KI#1.1:</w:t>
      </w:r>
      <w:r w:rsidR="00A5798C" w:rsidRPr="006A36BB">
        <w:rPr>
          <w:rFonts w:ascii="Arial" w:hAnsi="Arial" w:cs="Arial"/>
        </w:rPr>
        <w:tab/>
        <w:t>impacts on subscription;</w:t>
      </w:r>
    </w:p>
    <w:p w14:paraId="754FD7DD" w14:textId="21989582" w:rsidR="00A5798C" w:rsidRPr="006A36BB" w:rsidRDefault="00C77991" w:rsidP="00C77991">
      <w:pPr>
        <w:pStyle w:val="B2"/>
        <w:rPr>
          <w:rFonts w:ascii="Arial" w:hAnsi="Arial" w:cs="Arial"/>
        </w:rPr>
      </w:pPr>
      <w:r w:rsidRPr="006A36BB">
        <w:rPr>
          <w:rFonts w:ascii="Arial" w:hAnsi="Arial" w:cs="Arial"/>
          <w:lang w:val="en-US"/>
        </w:rPr>
        <w:t>-</w:t>
      </w:r>
      <w:r w:rsidRPr="006A36BB">
        <w:rPr>
          <w:rFonts w:ascii="Arial" w:hAnsi="Arial" w:cs="Arial"/>
          <w:lang w:val="en-US"/>
        </w:rPr>
        <w:tab/>
      </w:r>
      <w:r w:rsidR="00CE015C" w:rsidRPr="006A36BB">
        <w:rPr>
          <w:rFonts w:ascii="Arial" w:hAnsi="Arial" w:cs="Arial"/>
          <w:lang w:val="en-US"/>
        </w:rPr>
        <w:t>KI#1.2:</w:t>
      </w:r>
      <w:r w:rsidR="00CE015C" w:rsidRPr="006A36BB">
        <w:rPr>
          <w:rFonts w:ascii="Arial" w:hAnsi="Arial" w:cs="Arial"/>
          <w:lang w:val="en-US"/>
        </w:rPr>
        <w:tab/>
      </w:r>
      <w:r w:rsidR="00A5798C" w:rsidRPr="006A36BB">
        <w:rPr>
          <w:rFonts w:ascii="Arial" w:hAnsi="Arial" w:cs="Arial"/>
          <w:lang w:val="en-US"/>
        </w:rPr>
        <w:t xml:space="preserve">impacts on </w:t>
      </w:r>
      <w:r w:rsidR="00A5798C" w:rsidRPr="006A36BB">
        <w:rPr>
          <w:rFonts w:ascii="Arial" w:hAnsi="Arial" w:cs="Arial"/>
        </w:rPr>
        <w:t>registration procedure;</w:t>
      </w:r>
    </w:p>
    <w:p w14:paraId="39DE5C87" w14:textId="7040A9A0" w:rsidR="00CE015C" w:rsidRPr="006A36BB" w:rsidRDefault="00C77991" w:rsidP="00C77991">
      <w:pPr>
        <w:pStyle w:val="B2"/>
        <w:rPr>
          <w:rFonts w:ascii="Arial" w:hAnsi="Arial" w:cs="Arial"/>
          <w:lang w:val="en-IE"/>
        </w:rPr>
      </w:pPr>
      <w:r w:rsidRPr="006A36BB">
        <w:rPr>
          <w:rFonts w:ascii="Arial" w:hAnsi="Arial" w:cs="Arial"/>
          <w:lang w:val="en-IE"/>
        </w:rPr>
        <w:t>-</w:t>
      </w:r>
      <w:r w:rsidRPr="006A36BB">
        <w:rPr>
          <w:rFonts w:ascii="Arial" w:hAnsi="Arial" w:cs="Arial"/>
          <w:lang w:val="en-IE"/>
        </w:rPr>
        <w:tab/>
      </w:r>
      <w:r w:rsidR="00CE015C" w:rsidRPr="006A36BB">
        <w:rPr>
          <w:rFonts w:ascii="Arial" w:hAnsi="Arial" w:cs="Arial"/>
          <w:lang w:val="en-IE"/>
        </w:rPr>
        <w:t>KI#1.3:</w:t>
      </w:r>
      <w:r w:rsidR="00CE015C" w:rsidRPr="006A36BB">
        <w:rPr>
          <w:rFonts w:ascii="Arial" w:hAnsi="Arial" w:cs="Arial"/>
          <w:lang w:val="en-IE"/>
        </w:rPr>
        <w:tab/>
      </w:r>
      <w:r w:rsidR="00A5798C" w:rsidRPr="006A36BB">
        <w:rPr>
          <w:rFonts w:ascii="Arial" w:hAnsi="Arial" w:cs="Arial"/>
          <w:lang w:val="en-IE"/>
        </w:rPr>
        <w:t>impacts on session management procedure</w:t>
      </w:r>
      <w:r w:rsidR="00CE015C" w:rsidRPr="006A36BB">
        <w:rPr>
          <w:rFonts w:ascii="Arial" w:hAnsi="Arial" w:cs="Arial"/>
          <w:lang w:val="en-IE"/>
        </w:rPr>
        <w:t>; and</w:t>
      </w:r>
    </w:p>
    <w:p w14:paraId="13192629" w14:textId="6B44EA3A" w:rsidR="00A5798C" w:rsidRPr="006A36BB" w:rsidRDefault="00C77991" w:rsidP="00C77991">
      <w:pPr>
        <w:pStyle w:val="B2"/>
        <w:rPr>
          <w:rFonts w:ascii="Arial" w:hAnsi="Arial" w:cs="Arial"/>
          <w:lang w:val="en-US"/>
        </w:rPr>
      </w:pPr>
      <w:r w:rsidRPr="006A36BB">
        <w:rPr>
          <w:rFonts w:ascii="Arial" w:hAnsi="Arial" w:cs="Arial"/>
          <w:lang w:val="en-IE"/>
        </w:rPr>
        <w:t>-</w:t>
      </w:r>
      <w:r w:rsidRPr="006A36BB">
        <w:rPr>
          <w:rFonts w:ascii="Arial" w:hAnsi="Arial" w:cs="Arial"/>
          <w:lang w:val="en-IE"/>
        </w:rPr>
        <w:tab/>
      </w:r>
      <w:r w:rsidR="00CE015C" w:rsidRPr="006A36BB">
        <w:rPr>
          <w:rFonts w:ascii="Arial" w:hAnsi="Arial" w:cs="Arial"/>
          <w:lang w:val="en-IE"/>
        </w:rPr>
        <w:t>KI#1.4:</w:t>
      </w:r>
      <w:r w:rsidR="00CE015C" w:rsidRPr="006A36BB">
        <w:rPr>
          <w:rFonts w:ascii="Arial" w:hAnsi="Arial" w:cs="Arial"/>
          <w:lang w:val="en-IE"/>
        </w:rPr>
        <w:tab/>
        <w:t xml:space="preserve">impacts on </w:t>
      </w:r>
      <w:r w:rsidR="00A5798C" w:rsidRPr="006A36BB">
        <w:rPr>
          <w:rFonts w:ascii="Arial" w:hAnsi="Arial" w:cs="Arial"/>
          <w:lang w:val="en-IE"/>
        </w:rPr>
        <w:t>policies.</w:t>
      </w:r>
    </w:p>
    <w:p w14:paraId="46D9A386" w14:textId="562883B3" w:rsidR="00A5798C" w:rsidRPr="006A36BB" w:rsidRDefault="00C77991" w:rsidP="00C77991">
      <w:pPr>
        <w:pStyle w:val="B1"/>
        <w:rPr>
          <w:rFonts w:ascii="Arial" w:hAnsi="Arial" w:cs="Arial"/>
        </w:rPr>
      </w:pPr>
      <w:r w:rsidRPr="006A36BB">
        <w:rPr>
          <w:rFonts w:ascii="Arial" w:hAnsi="Arial" w:cs="Arial"/>
        </w:rPr>
        <w:t>-</w:t>
      </w:r>
      <w:r w:rsidRPr="006A36BB">
        <w:rPr>
          <w:rFonts w:ascii="Arial" w:hAnsi="Arial" w:cs="Arial"/>
        </w:rPr>
        <w:tab/>
      </w:r>
      <w:r w:rsidR="00637C1C" w:rsidRPr="006A36BB">
        <w:rPr>
          <w:rFonts w:ascii="Arial" w:hAnsi="Arial" w:cs="Arial"/>
        </w:rPr>
        <w:t xml:space="preserve">KI#2.1: </w:t>
      </w:r>
      <w:r w:rsidR="00A5798C" w:rsidRPr="006A36BB">
        <w:rPr>
          <w:rFonts w:ascii="Arial" w:hAnsi="Arial" w:cs="Arial"/>
        </w:rPr>
        <w:t>study how the MPQUIC steering functionality defined in Rel-18 ATSSS can be extended to be able to steer, switch, and split non-UDP traffic (TCP, IP, Ethernet traffic); and</w:t>
      </w:r>
    </w:p>
    <w:p w14:paraId="2663211A" w14:textId="278B8E7C" w:rsidR="00A5798C" w:rsidRPr="006A36BB" w:rsidRDefault="00C77991" w:rsidP="00C77991">
      <w:pPr>
        <w:pStyle w:val="B1"/>
        <w:rPr>
          <w:rFonts w:ascii="Arial" w:hAnsi="Arial" w:cs="Arial"/>
        </w:rPr>
      </w:pPr>
      <w:r w:rsidRPr="006A36BB">
        <w:rPr>
          <w:rFonts w:ascii="Arial" w:hAnsi="Arial" w:cs="Arial"/>
        </w:rPr>
        <w:t>-</w:t>
      </w:r>
      <w:r w:rsidRPr="006A36BB">
        <w:rPr>
          <w:rFonts w:ascii="Arial" w:hAnsi="Arial" w:cs="Arial"/>
        </w:rPr>
        <w:tab/>
      </w:r>
      <w:r w:rsidR="00637C1C" w:rsidRPr="006A36BB">
        <w:rPr>
          <w:rFonts w:ascii="Arial" w:hAnsi="Arial" w:cs="Arial"/>
        </w:rPr>
        <w:t xml:space="preserve">KI#2.2: </w:t>
      </w:r>
      <w:r w:rsidR="00A5798C" w:rsidRPr="006A36BB">
        <w:rPr>
          <w:rFonts w:ascii="Arial" w:hAnsi="Arial" w:cs="Arial"/>
        </w:rPr>
        <w:t xml:space="preserve">study whether and how </w:t>
      </w:r>
      <w:r w:rsidR="00816986" w:rsidRPr="006A36BB">
        <w:rPr>
          <w:rFonts w:ascii="Arial" w:hAnsi="Arial" w:cs="Arial"/>
        </w:rPr>
        <w:t xml:space="preserve">to define </w:t>
      </w:r>
      <w:r w:rsidR="00A5798C" w:rsidRPr="006A36BB">
        <w:rPr>
          <w:rFonts w:ascii="Arial" w:hAnsi="Arial" w:cs="Arial"/>
        </w:rPr>
        <w:t>an alternative architecture and system level enhancements for ATSSS that does not require the existing non-3GPP interworking/gateway function, i.e. N3IWF, TNGF.</w:t>
      </w:r>
    </w:p>
    <w:p w14:paraId="4CA14294" w14:textId="77777777" w:rsidR="003E379C" w:rsidRPr="006A36BB" w:rsidRDefault="003E379C" w:rsidP="003E379C">
      <w:pPr>
        <w:pBdr>
          <w:top w:val="single" w:sz="4" w:space="1" w:color="auto"/>
        </w:pBdr>
        <w:tabs>
          <w:tab w:val="left" w:pos="3119"/>
        </w:tabs>
        <w:rPr>
          <w:rFonts w:ascii="Arial" w:hAnsi="Arial" w:cs="Arial"/>
          <w:b/>
        </w:rPr>
      </w:pPr>
      <w:r w:rsidRPr="006A36BB">
        <w:rPr>
          <w:rFonts w:ascii="Arial" w:hAnsi="Arial" w:cs="Arial"/>
          <w:b/>
        </w:rPr>
        <w:t>Changes since last presentation to TSG SA:</w:t>
      </w:r>
    </w:p>
    <w:p w14:paraId="0BEE0F1D" w14:textId="77777777" w:rsidR="00FB0D57" w:rsidRPr="006A36BB" w:rsidRDefault="00FB0D57" w:rsidP="00FB0D57">
      <w:pPr>
        <w:tabs>
          <w:tab w:val="left" w:pos="3119"/>
        </w:tabs>
        <w:rPr>
          <w:rFonts w:ascii="Arial" w:hAnsi="Arial" w:cs="Arial"/>
          <w:color w:val="000000"/>
        </w:rPr>
      </w:pPr>
      <w:r w:rsidRPr="006A36BB">
        <w:rPr>
          <w:rFonts w:ascii="Arial" w:hAnsi="Arial" w:cs="Arial"/>
          <w:color w:val="000000"/>
        </w:rPr>
        <w:t>This is the second presentation to TSG SA.</w:t>
      </w:r>
    </w:p>
    <w:p w14:paraId="6D4924B7" w14:textId="15E2B775" w:rsidR="00DB2430" w:rsidRPr="006A36BB" w:rsidRDefault="00106C71" w:rsidP="003E77DE">
      <w:pPr>
        <w:tabs>
          <w:tab w:val="left" w:pos="3119"/>
        </w:tabs>
        <w:rPr>
          <w:rFonts w:ascii="Arial" w:hAnsi="Arial" w:cs="Arial"/>
          <w:color w:val="000000"/>
        </w:rPr>
      </w:pPr>
      <w:r w:rsidRPr="006A36BB">
        <w:rPr>
          <w:rFonts w:ascii="Arial" w:hAnsi="Arial" w:cs="Arial"/>
          <w:color w:val="000000"/>
        </w:rPr>
        <w:t xml:space="preserve">Final </w:t>
      </w:r>
      <w:r w:rsidR="007A6C89" w:rsidRPr="006A36BB">
        <w:rPr>
          <w:rFonts w:ascii="Arial" w:hAnsi="Arial" w:cs="Arial"/>
          <w:color w:val="000000"/>
        </w:rPr>
        <w:t xml:space="preserve">conclusions have been documented for </w:t>
      </w:r>
      <w:r w:rsidRPr="006A36BB">
        <w:rPr>
          <w:rFonts w:ascii="Arial" w:hAnsi="Arial" w:cs="Arial"/>
          <w:color w:val="000000"/>
        </w:rPr>
        <w:t xml:space="preserve">all </w:t>
      </w:r>
      <w:r w:rsidR="007A6C89" w:rsidRPr="006A36BB">
        <w:rPr>
          <w:rFonts w:ascii="Arial" w:hAnsi="Arial" w:cs="Arial"/>
          <w:color w:val="000000"/>
        </w:rPr>
        <w:t>Key Issue</w:t>
      </w:r>
      <w:r w:rsidRPr="006A36BB">
        <w:rPr>
          <w:rFonts w:ascii="Arial" w:hAnsi="Arial" w:cs="Arial"/>
          <w:color w:val="000000"/>
        </w:rPr>
        <w:t>s.</w:t>
      </w:r>
    </w:p>
    <w:p w14:paraId="68774C1B" w14:textId="2FE6033D" w:rsidR="00637C1C" w:rsidRPr="006A36BB" w:rsidRDefault="00637C1C" w:rsidP="003E77DE">
      <w:pPr>
        <w:tabs>
          <w:tab w:val="left" w:pos="3119"/>
        </w:tabs>
        <w:rPr>
          <w:rFonts w:ascii="Arial" w:hAnsi="Arial" w:cs="Arial"/>
          <w:color w:val="000000"/>
        </w:rPr>
      </w:pPr>
      <w:r w:rsidRPr="006A36BB">
        <w:rPr>
          <w:rFonts w:ascii="Arial" w:hAnsi="Arial" w:cs="Arial"/>
          <w:color w:val="000000"/>
        </w:rPr>
        <w:t>KI#2.1 will move to normative work.</w:t>
      </w:r>
    </w:p>
    <w:p w14:paraId="4917162D" w14:textId="621FA078" w:rsidR="00637C1C" w:rsidRPr="006A36BB" w:rsidRDefault="00637C1C" w:rsidP="003E77DE">
      <w:pPr>
        <w:tabs>
          <w:tab w:val="left" w:pos="3119"/>
        </w:tabs>
        <w:rPr>
          <w:rFonts w:ascii="Arial" w:hAnsi="Arial" w:cs="Arial"/>
          <w:color w:val="000000"/>
          <w:lang w:val="en-US"/>
        </w:rPr>
      </w:pPr>
      <w:r w:rsidRPr="006A36BB">
        <w:rPr>
          <w:rFonts w:ascii="Arial" w:hAnsi="Arial" w:cs="Arial"/>
          <w:color w:val="000000"/>
          <w:lang w:val="en-US"/>
        </w:rPr>
        <w:t>SA2 will not proceed with normative work for</w:t>
      </w:r>
      <w:r w:rsidRPr="006A36BB">
        <w:rPr>
          <w:rFonts w:ascii="Arial" w:eastAsiaTheme="minorEastAsia" w:hAnsi="Arial" w:cs="Arial"/>
          <w:lang w:eastAsia="zh-CN"/>
        </w:rPr>
        <w:t xml:space="preserve"> KI#1.1, 1.2, 1.3, 1.4 </w:t>
      </w:r>
      <w:r w:rsidRPr="006A36BB">
        <w:rPr>
          <w:rFonts w:ascii="Arial" w:hAnsi="Arial" w:cs="Arial"/>
          <w:color w:val="000000"/>
          <w:lang w:val="en-US"/>
        </w:rPr>
        <w:t>and KI#2.2 in Rel-19.</w:t>
      </w:r>
    </w:p>
    <w:p w14:paraId="2D38F54E" w14:textId="725C0132" w:rsidR="003E379C" w:rsidRPr="006A36BB" w:rsidRDefault="003E77DE" w:rsidP="003E379C">
      <w:pPr>
        <w:tabs>
          <w:tab w:val="left" w:pos="3119"/>
        </w:tabs>
        <w:rPr>
          <w:rFonts w:ascii="Arial" w:hAnsi="Arial" w:cs="Arial"/>
          <w:color w:val="000000"/>
        </w:rPr>
      </w:pPr>
      <w:r w:rsidRPr="006A36BB">
        <w:rPr>
          <w:rFonts w:ascii="Arial" w:hAnsi="Arial" w:cs="Arial"/>
          <w:color w:val="000000"/>
        </w:rPr>
        <w:t xml:space="preserve">The TR is considered </w:t>
      </w:r>
      <w:r w:rsidR="009163DF" w:rsidRPr="006A36BB">
        <w:rPr>
          <w:rFonts w:ascii="Arial" w:hAnsi="Arial" w:cs="Arial"/>
          <w:color w:val="000000"/>
          <w:lang w:eastAsia="ko-KR"/>
        </w:rPr>
        <w:t>100</w:t>
      </w:r>
      <w:r w:rsidRPr="006A36BB">
        <w:rPr>
          <w:rFonts w:ascii="Arial" w:hAnsi="Arial" w:cs="Arial"/>
          <w:color w:val="000000"/>
        </w:rPr>
        <w:t>% complete.</w:t>
      </w:r>
    </w:p>
    <w:p w14:paraId="5D59E082" w14:textId="5C06C792" w:rsidR="00C77991" w:rsidRPr="006A36BB" w:rsidRDefault="003E379C" w:rsidP="009163DF">
      <w:pPr>
        <w:pBdr>
          <w:top w:val="single" w:sz="4" w:space="1" w:color="auto"/>
        </w:pBdr>
        <w:tabs>
          <w:tab w:val="left" w:pos="3119"/>
        </w:tabs>
        <w:rPr>
          <w:rFonts w:ascii="Arial" w:hAnsi="Arial" w:cs="Arial"/>
          <w:b/>
        </w:rPr>
      </w:pPr>
      <w:r w:rsidRPr="006A36BB">
        <w:rPr>
          <w:rFonts w:ascii="Arial" w:hAnsi="Arial" w:cs="Arial"/>
          <w:b/>
        </w:rPr>
        <w:t>Outstanding Issues:</w:t>
      </w:r>
    </w:p>
    <w:p w14:paraId="5D93090D" w14:textId="26170CFC" w:rsidR="00DB2430" w:rsidRPr="006A36BB" w:rsidRDefault="009163DF" w:rsidP="009163DF">
      <w:pPr>
        <w:pBdr>
          <w:top w:val="single" w:sz="4" w:space="1" w:color="auto"/>
        </w:pBdr>
        <w:tabs>
          <w:tab w:val="left" w:pos="3119"/>
        </w:tabs>
        <w:rPr>
          <w:rFonts w:ascii="Arial" w:hAnsi="Arial" w:cs="Arial"/>
        </w:rPr>
      </w:pPr>
      <w:r w:rsidRPr="006A36BB">
        <w:rPr>
          <w:rFonts w:ascii="Arial" w:eastAsia="DengXian" w:hAnsi="Arial" w:cs="Arial"/>
          <w:lang w:eastAsia="zh-CN"/>
        </w:rPr>
        <w:t>None.</w:t>
      </w:r>
    </w:p>
    <w:p w14:paraId="5D656F37" w14:textId="17686F05" w:rsidR="00C77991" w:rsidRPr="006A36BB" w:rsidRDefault="003E379C" w:rsidP="009163DF">
      <w:pPr>
        <w:pBdr>
          <w:top w:val="single" w:sz="4" w:space="1" w:color="auto"/>
        </w:pBdr>
        <w:tabs>
          <w:tab w:val="left" w:pos="3119"/>
        </w:tabs>
        <w:rPr>
          <w:rFonts w:ascii="Arial" w:hAnsi="Arial" w:cs="Arial"/>
          <w:b/>
        </w:rPr>
      </w:pPr>
      <w:r w:rsidRPr="006A36BB">
        <w:rPr>
          <w:rFonts w:ascii="Arial" w:hAnsi="Arial" w:cs="Arial"/>
          <w:b/>
        </w:rPr>
        <w:t>Contentious Issues:</w:t>
      </w:r>
    </w:p>
    <w:p w14:paraId="36F47E8A" w14:textId="0B231EE8" w:rsidR="003E379C" w:rsidRPr="006A36BB" w:rsidRDefault="009163DF" w:rsidP="009163DF">
      <w:pPr>
        <w:pBdr>
          <w:top w:val="single" w:sz="4" w:space="1" w:color="auto"/>
        </w:pBdr>
        <w:tabs>
          <w:tab w:val="left" w:pos="3119"/>
        </w:tabs>
        <w:rPr>
          <w:rFonts w:ascii="Arial" w:hAnsi="Arial" w:cs="Arial"/>
        </w:rPr>
      </w:pPr>
      <w:r w:rsidRPr="006A36BB">
        <w:rPr>
          <w:rFonts w:ascii="Arial" w:hAnsi="Arial" w:cs="Arial"/>
          <w:lang w:eastAsia="ko-KR"/>
        </w:rPr>
        <w:t>None.</w:t>
      </w:r>
    </w:p>
    <w:sectPr w:rsidR="003E379C" w:rsidRPr="006A36BB"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4EEB9" w14:textId="77777777" w:rsidR="00E77343" w:rsidRDefault="00E77343">
      <w:r>
        <w:separator/>
      </w:r>
    </w:p>
  </w:endnote>
  <w:endnote w:type="continuationSeparator" w:id="0">
    <w:p w14:paraId="4075AA25" w14:textId="77777777" w:rsidR="00E77343" w:rsidRDefault="00E77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4FB2FBF5" w:rsidR="00F45FA5" w:rsidRDefault="00F45FA5">
    <w:pPr>
      <w:pStyle w:val="Footer"/>
    </w:pPr>
    <w:r>
      <w:rPr>
        <w:noProof w:val="0"/>
      </w:rPr>
      <w:fldChar w:fldCharType="begin"/>
    </w:r>
    <w:r>
      <w:instrText xml:space="preserve"> PAGE   \* MERGEFORMAT </w:instrText>
    </w:r>
    <w:r>
      <w:rPr>
        <w:noProof w:val="0"/>
      </w:rPr>
      <w:fldChar w:fldCharType="separate"/>
    </w:r>
    <w:r w:rsidR="00E30621">
      <w:t>1</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3D0FF" w14:textId="77777777" w:rsidR="00E77343" w:rsidRDefault="00E77343">
      <w:r>
        <w:separator/>
      </w:r>
    </w:p>
  </w:footnote>
  <w:footnote w:type="continuationSeparator" w:id="0">
    <w:p w14:paraId="4F296257" w14:textId="77777777" w:rsidR="00E77343" w:rsidRDefault="00E773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31616965">
    <w:abstractNumId w:val="6"/>
  </w:num>
  <w:num w:numId="2" w16cid:durableId="1968583064">
    <w:abstractNumId w:val="2"/>
  </w:num>
  <w:num w:numId="3" w16cid:durableId="1755517686">
    <w:abstractNumId w:val="7"/>
  </w:num>
  <w:num w:numId="4" w16cid:durableId="1018892687">
    <w:abstractNumId w:val="3"/>
  </w:num>
  <w:num w:numId="5" w16cid:durableId="104543502">
    <w:abstractNumId w:val="4"/>
  </w:num>
  <w:num w:numId="6" w16cid:durableId="1259295101">
    <w:abstractNumId w:val="8"/>
  </w:num>
  <w:num w:numId="7" w16cid:durableId="815494647">
    <w:abstractNumId w:val="0"/>
  </w:num>
  <w:num w:numId="8" w16cid:durableId="788667420">
    <w:abstractNumId w:val="1"/>
  </w:num>
  <w:num w:numId="9" w16cid:durableId="137326954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fr-FR" w:vendorID="64" w:dllVersion="4096" w:nlCheck="1" w:checkStyle="0"/>
  <w:activeWritingStyle w:appName="MSWord" w:lang="sv-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A85"/>
    <w:rsid w:val="00002CC1"/>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179E5"/>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2E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9EB"/>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0D36"/>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C71"/>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49F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6FD"/>
    <w:rsid w:val="001B2AE0"/>
    <w:rsid w:val="001B3108"/>
    <w:rsid w:val="001B3166"/>
    <w:rsid w:val="001B35E8"/>
    <w:rsid w:val="001B3AE2"/>
    <w:rsid w:val="001B3D74"/>
    <w:rsid w:val="001B412F"/>
    <w:rsid w:val="001B493F"/>
    <w:rsid w:val="001B4B2B"/>
    <w:rsid w:val="001B4E42"/>
    <w:rsid w:val="001B50A0"/>
    <w:rsid w:val="001B50EA"/>
    <w:rsid w:val="001B520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2BCF"/>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4F9C"/>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818"/>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22E"/>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435"/>
    <w:rsid w:val="003048D4"/>
    <w:rsid w:val="0030534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0C01"/>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DF4"/>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20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7DE"/>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3F77E8"/>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17C"/>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27BB"/>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E25"/>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0CBE"/>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19DF"/>
    <w:rsid w:val="004D2064"/>
    <w:rsid w:val="004D2A31"/>
    <w:rsid w:val="004D2BEF"/>
    <w:rsid w:val="004D3F94"/>
    <w:rsid w:val="004D47B9"/>
    <w:rsid w:val="004D547D"/>
    <w:rsid w:val="004D6172"/>
    <w:rsid w:val="004D626F"/>
    <w:rsid w:val="004D6584"/>
    <w:rsid w:val="004D7304"/>
    <w:rsid w:val="004D73D4"/>
    <w:rsid w:val="004E0362"/>
    <w:rsid w:val="004E03A2"/>
    <w:rsid w:val="004E03B6"/>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6E1A"/>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653F"/>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A2"/>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972"/>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71"/>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39A4"/>
    <w:rsid w:val="006350FF"/>
    <w:rsid w:val="006353B1"/>
    <w:rsid w:val="00635A2F"/>
    <w:rsid w:val="006360AE"/>
    <w:rsid w:val="006360EB"/>
    <w:rsid w:val="00637502"/>
    <w:rsid w:val="0063761D"/>
    <w:rsid w:val="0063762A"/>
    <w:rsid w:val="006377C0"/>
    <w:rsid w:val="00637C1C"/>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8B9"/>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EB4"/>
    <w:rsid w:val="006A2F83"/>
    <w:rsid w:val="006A30F1"/>
    <w:rsid w:val="006A31DA"/>
    <w:rsid w:val="006A345D"/>
    <w:rsid w:val="006A3629"/>
    <w:rsid w:val="006A36BB"/>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47"/>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87E6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C89"/>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7CA"/>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986"/>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2B52"/>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5AD"/>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10E"/>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3DF"/>
    <w:rsid w:val="009166FB"/>
    <w:rsid w:val="009167EF"/>
    <w:rsid w:val="00916CAD"/>
    <w:rsid w:val="00916FC9"/>
    <w:rsid w:val="009172BC"/>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A87"/>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2E7"/>
    <w:rsid w:val="009E2387"/>
    <w:rsid w:val="009E249D"/>
    <w:rsid w:val="009E29F0"/>
    <w:rsid w:val="009E3297"/>
    <w:rsid w:val="009E36F8"/>
    <w:rsid w:val="009E3FC2"/>
    <w:rsid w:val="009E4188"/>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933"/>
    <w:rsid w:val="00A5798C"/>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990"/>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6C1"/>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1C61"/>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112"/>
    <w:rsid w:val="00BC3336"/>
    <w:rsid w:val="00BC36D9"/>
    <w:rsid w:val="00BC3E66"/>
    <w:rsid w:val="00BC615A"/>
    <w:rsid w:val="00BC69B1"/>
    <w:rsid w:val="00BC6B6D"/>
    <w:rsid w:val="00BC7727"/>
    <w:rsid w:val="00BC778A"/>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674"/>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991"/>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3D30"/>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8A5"/>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5C"/>
    <w:rsid w:val="00CE01DF"/>
    <w:rsid w:val="00CE0680"/>
    <w:rsid w:val="00CE0AC7"/>
    <w:rsid w:val="00CE0BAC"/>
    <w:rsid w:val="00CE13B9"/>
    <w:rsid w:val="00CE13F8"/>
    <w:rsid w:val="00CE16DD"/>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85A"/>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0D30"/>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3A4"/>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2EA9"/>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430"/>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26F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A3"/>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93A"/>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621"/>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2666"/>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343"/>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92C"/>
    <w:rsid w:val="00F02642"/>
    <w:rsid w:val="00F026BF"/>
    <w:rsid w:val="00F0272D"/>
    <w:rsid w:val="00F029BA"/>
    <w:rsid w:val="00F02AE4"/>
    <w:rsid w:val="00F02B9F"/>
    <w:rsid w:val="00F03017"/>
    <w:rsid w:val="00F032AF"/>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2ED"/>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00F"/>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D57"/>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2C2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5D"/>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55027579">
      <w:bodyDiv w:val="1"/>
      <w:marLeft w:val="0"/>
      <w:marRight w:val="0"/>
      <w:marTop w:val="0"/>
      <w:marBottom w:val="0"/>
      <w:divBdr>
        <w:top w:val="none" w:sz="0" w:space="0" w:color="auto"/>
        <w:left w:val="none" w:sz="0" w:space="0" w:color="auto"/>
        <w:bottom w:val="none" w:sz="0" w:space="0" w:color="auto"/>
        <w:right w:val="none" w:sz="0" w:space="0" w:color="auto"/>
      </w:divBdr>
      <w:divsChild>
        <w:div w:id="217712134">
          <w:marLeft w:val="1166"/>
          <w:marRight w:val="0"/>
          <w:marTop w:val="0"/>
          <w:marBottom w:val="0"/>
          <w:divBdr>
            <w:top w:val="none" w:sz="0" w:space="0" w:color="auto"/>
            <w:left w:val="none" w:sz="0" w:space="0" w:color="auto"/>
            <w:bottom w:val="none" w:sz="0" w:space="0" w:color="auto"/>
            <w:right w:val="none" w:sz="0" w:space="0" w:color="auto"/>
          </w:divBdr>
        </w:div>
        <w:div w:id="197402120">
          <w:marLeft w:val="1166"/>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0971591">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C6763-3488-4730-B54E-62F77D16BC02}">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1</Pages>
  <Words>280</Words>
  <Characters>1444</Characters>
  <Application>Microsoft Office Word</Application>
  <DocSecurity>0</DocSecurity>
  <Lines>24</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[89#23] E-mail discussion on UL CA</vt:lpstr>
    </vt:vector>
  </TitlesOfParts>
  <Company/>
  <LinksUpToDate>false</LinksUpToDate>
  <CharactersWithSpaces>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박중신/통신표준연구팀(SR)/삼성전자</dc:creator>
  <dc:description/>
  <cp:lastModifiedBy>S2-2411600</cp:lastModifiedBy>
  <cp:revision>5</cp:revision>
  <cp:lastPrinted>2017-11-09T01:38:00Z</cp:lastPrinted>
  <dcterms:created xsi:type="dcterms:W3CDTF">2024-10-18T08:37:00Z</dcterms:created>
  <dcterms:modified xsi:type="dcterms:W3CDTF">2024-11-29T12:57:00Z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1717425527</vt:lpwstr>
  </property>
</Properties>
</file>